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A5964" w14:textId="3AFC56A6" w:rsidR="00BF5711" w:rsidRDefault="00AE27A0" w:rsidP="00AE27A0">
      <w:r>
        <w:t>The TATC Board of Directors has established the guidelines herein contained.</w:t>
      </w:r>
    </w:p>
    <w:p w14:paraId="53689E7F" w14:textId="780E0F1F" w:rsidR="00AE27A0" w:rsidRDefault="00870383" w:rsidP="00BF5711">
      <w:r>
        <w:rPr>
          <w:noProof/>
        </w:rPr>
        <mc:AlternateContent>
          <mc:Choice Requires="wps">
            <w:drawing>
              <wp:anchor distT="0" distB="0" distL="114300" distR="114300" simplePos="0" relativeHeight="251659264" behindDoc="0" locked="0" layoutInCell="1" allowOverlap="1" wp14:anchorId="4E6713AB" wp14:editId="05A34F0A">
                <wp:simplePos x="0" y="0"/>
                <wp:positionH relativeFrom="column">
                  <wp:posOffset>304800</wp:posOffset>
                </wp:positionH>
                <wp:positionV relativeFrom="paragraph">
                  <wp:posOffset>842010</wp:posOffset>
                </wp:positionV>
                <wp:extent cx="3002280" cy="1402080"/>
                <wp:effectExtent l="0" t="0" r="26670" b="26670"/>
                <wp:wrapNone/>
                <wp:docPr id="1838661280" name="Rectangle 2"/>
                <wp:cNvGraphicFramePr/>
                <a:graphic xmlns:a="http://schemas.openxmlformats.org/drawingml/2006/main">
                  <a:graphicData uri="http://schemas.microsoft.com/office/word/2010/wordprocessingShape">
                    <wps:wsp>
                      <wps:cNvSpPr/>
                      <wps:spPr>
                        <a:xfrm>
                          <a:off x="0" y="0"/>
                          <a:ext cx="3002280" cy="14020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EA946" id="Rectangle 2" o:spid="_x0000_s1026" style="position:absolute;margin-left:24pt;margin-top:66.3pt;width:236.4pt;height:11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" filled="f" strokecolor="#030e13 [484]" strokeweight="1pt"/>
            </w:pict>
          </mc:Fallback>
        </mc:AlternateContent>
      </w:r>
      <w:r w:rsidR="007D1F4B">
        <w:t xml:space="preserve">Each minor participating in a TATC activity </w:t>
      </w:r>
      <w:r w:rsidR="007D1F4B">
        <w:rPr>
          <w:i/>
          <w:iCs/>
          <w:u w:val="single"/>
        </w:rPr>
        <w:t xml:space="preserve">must </w:t>
      </w:r>
      <w:r w:rsidR="007D1F4B">
        <w:t xml:space="preserve">be accompanied by a parent or adult sponsor during </w:t>
      </w:r>
      <w:r w:rsidR="007D1F4B" w:rsidRPr="003C3E37">
        <w:rPr>
          <w:b/>
          <w:bCs/>
        </w:rPr>
        <w:t>all</w:t>
      </w:r>
      <w:r w:rsidR="007D1F4B">
        <w:t xml:space="preserve"> facets of the activity, including transportation to and from the activity. </w:t>
      </w:r>
    </w:p>
    <w:p w14:paraId="77E3D7AA" w14:textId="6E0194AE" w:rsidR="007D1F4B" w:rsidRDefault="007D1F4B" w:rsidP="00870383">
      <w:pPr>
        <w:pStyle w:val="ListParagraph"/>
        <w:rPr>
          <w:i/>
          <w:iCs/>
        </w:rPr>
      </w:pPr>
      <w:r w:rsidRPr="00D270AF">
        <w:rPr>
          <w:i/>
          <w:iCs/>
        </w:rPr>
        <w:t>An adult sponsor is a non-parent, legal adult who brings a minor</w:t>
      </w:r>
      <w:r w:rsidR="00B371A8">
        <w:rPr>
          <w:i/>
          <w:iCs/>
        </w:rPr>
        <w:t>(s)</w:t>
      </w:r>
      <w:r w:rsidRPr="00D270AF">
        <w:rPr>
          <w:i/>
          <w:iCs/>
        </w:rPr>
        <w:t xml:space="preserve"> on a TATC activity with proper documentation</w:t>
      </w:r>
      <w:r w:rsidR="00B371A8">
        <w:rPr>
          <w:i/>
          <w:iCs/>
        </w:rPr>
        <w:t xml:space="preserve"> and assumes responsibility of said minor(s)</w:t>
      </w:r>
      <w:r w:rsidRPr="00D270AF">
        <w:rPr>
          <w:i/>
          <w:iCs/>
        </w:rPr>
        <w:t>.</w:t>
      </w:r>
    </w:p>
    <w:p w14:paraId="743DFC1C" w14:textId="72B9861C" w:rsidR="003C3E37" w:rsidRPr="00B371A8" w:rsidRDefault="003C3E37" w:rsidP="003C3E37">
      <w:pPr>
        <w:pStyle w:val="ListParagraph"/>
        <w:rPr>
          <w:i/>
          <w:iCs/>
        </w:rPr>
      </w:pPr>
      <w:r>
        <w:rPr>
          <w:i/>
          <w:iCs/>
        </w:rPr>
        <w:t xml:space="preserve">-a parental permission slip for trail maintenance trips on USFS and NPS land is </w:t>
      </w:r>
      <w:r w:rsidRPr="00B371A8">
        <w:rPr>
          <w:b/>
          <w:bCs/>
          <w:i/>
          <w:iCs/>
          <w:u w:val="single"/>
        </w:rPr>
        <w:t>required</w:t>
      </w:r>
      <w:r w:rsidR="00B371A8">
        <w:rPr>
          <w:i/>
          <w:iCs/>
        </w:rPr>
        <w:t xml:space="preserve"> for insurance purposes.</w:t>
      </w:r>
    </w:p>
    <w:p w14:paraId="58C914F1" w14:textId="3D0C34F5" w:rsidR="007D1F4B" w:rsidRDefault="00977908" w:rsidP="007D1F4B">
      <w:pPr>
        <w:rPr>
          <w:b/>
          <w:bCs/>
        </w:rPr>
      </w:pPr>
      <w:r>
        <w:rPr>
          <w:b/>
          <w:bCs/>
        </w:rPr>
        <w:t>W</w:t>
      </w:r>
      <w:r w:rsidR="00D270AF">
        <w:rPr>
          <w:b/>
          <w:bCs/>
        </w:rPr>
        <w:t>ith any TATC activity, it is at the discretion of the Activity Leader</w:t>
      </w:r>
      <w:r>
        <w:rPr>
          <w:b/>
          <w:bCs/>
        </w:rPr>
        <w:t xml:space="preserve"> to decide who may participate (adult or minor).</w:t>
      </w:r>
    </w:p>
    <w:p w14:paraId="3AC05D76" w14:textId="2D9A23CD" w:rsidR="00DA6808" w:rsidRPr="00870383" w:rsidRDefault="00DA6808" w:rsidP="00870383">
      <w:pPr>
        <w:pStyle w:val="ListParagraph"/>
        <w:numPr>
          <w:ilvl w:val="0"/>
          <w:numId w:val="5"/>
        </w:numPr>
        <w:rPr>
          <w:u w:val="single"/>
        </w:rPr>
      </w:pPr>
      <w:r w:rsidRPr="00870383">
        <w:rPr>
          <w:u w:val="single"/>
        </w:rPr>
        <w:t>THE ACTIVITY LEADER(S):</w:t>
      </w:r>
    </w:p>
    <w:p w14:paraId="2557D379" w14:textId="5A5750DD" w:rsidR="00DA6808" w:rsidRDefault="00870383" w:rsidP="00870383">
      <w:pPr>
        <w:pStyle w:val="ListParagraph"/>
        <w:numPr>
          <w:ilvl w:val="0"/>
          <w:numId w:val="1"/>
        </w:numPr>
      </w:pPr>
      <w:r>
        <w:t>will</w:t>
      </w:r>
      <w:r w:rsidR="00DA6808" w:rsidRPr="00DA6808">
        <w:rPr>
          <w:i/>
          <w:iCs/>
        </w:rPr>
        <w:t xml:space="preserve"> </w:t>
      </w:r>
      <w:r w:rsidR="00DA6808">
        <w:t>judge the age, size, health, and capability of the minor</w:t>
      </w:r>
      <w:r w:rsidR="003C3E37">
        <w:t>(s)</w:t>
      </w:r>
      <w:r w:rsidR="00DA6808">
        <w:t xml:space="preserve"> against activity requirements.</w:t>
      </w:r>
    </w:p>
    <w:p w14:paraId="4E516FA2" w14:textId="67B92A31" w:rsidR="00DA6808" w:rsidRDefault="00DA6808" w:rsidP="00DA6808">
      <w:pPr>
        <w:pStyle w:val="ListParagraph"/>
        <w:numPr>
          <w:ilvl w:val="0"/>
          <w:numId w:val="1"/>
        </w:numPr>
      </w:pPr>
      <w:r>
        <w:t xml:space="preserve"> </w:t>
      </w:r>
      <w:r w:rsidR="00870383">
        <w:t>will</w:t>
      </w:r>
      <w:r>
        <w:rPr>
          <w:i/>
          <w:iCs/>
        </w:rPr>
        <w:t xml:space="preserve"> </w:t>
      </w:r>
      <w:r>
        <w:t>provide a copy of these guidelines to any parent or adult sponsor bringing a minor</w:t>
      </w:r>
      <w:r w:rsidR="00B371A8">
        <w:t>(s)</w:t>
      </w:r>
      <w:r>
        <w:t xml:space="preserve"> on an activity.</w:t>
      </w:r>
    </w:p>
    <w:p w14:paraId="3E473725" w14:textId="77777777" w:rsidR="009C262B" w:rsidRDefault="009C262B" w:rsidP="009C262B"/>
    <w:p w14:paraId="36E017AF" w14:textId="3928CA5D" w:rsidR="009C262B" w:rsidRPr="00870383" w:rsidRDefault="004162BB" w:rsidP="00870383">
      <w:pPr>
        <w:pStyle w:val="ListParagraph"/>
        <w:numPr>
          <w:ilvl w:val="0"/>
          <w:numId w:val="5"/>
        </w:numPr>
        <w:rPr>
          <w:u w:val="single"/>
        </w:rPr>
      </w:pPr>
      <w:r w:rsidRPr="00870383">
        <w:rPr>
          <w:u w:val="single"/>
        </w:rPr>
        <w:t>THE PARENT OR ADULT SPONSOR:</w:t>
      </w:r>
    </w:p>
    <w:p w14:paraId="78F3AD8D" w14:textId="5C2E1B46" w:rsidR="004162BB" w:rsidRDefault="00870383" w:rsidP="00870383">
      <w:pPr>
        <w:pStyle w:val="ListParagraph"/>
        <w:numPr>
          <w:ilvl w:val="0"/>
          <w:numId w:val="4"/>
        </w:numPr>
      </w:pPr>
      <w:r w:rsidRPr="00870383">
        <w:t>m</w:t>
      </w:r>
      <w:r w:rsidR="003C3E37" w:rsidRPr="00870383">
        <w:t>ust</w:t>
      </w:r>
      <w:r>
        <w:t xml:space="preserve"> </w:t>
      </w:r>
      <w:r w:rsidR="003C3E37" w:rsidRPr="00870383">
        <w:t xml:space="preserve">confirm </w:t>
      </w:r>
      <w:r w:rsidR="003C3E37">
        <w:t>with the Activity Leader that minors are allowed to join before attempting to participate</w:t>
      </w:r>
      <w:r w:rsidR="00B371A8">
        <w:t xml:space="preserve">. Minor participation is by request and not assumed. </w:t>
      </w:r>
    </w:p>
    <w:p w14:paraId="030B0EC7" w14:textId="1637B777" w:rsidR="003C3E37" w:rsidRDefault="003C3E37" w:rsidP="003C3E37">
      <w:pPr>
        <w:pStyle w:val="ListParagraph"/>
        <w:numPr>
          <w:ilvl w:val="0"/>
          <w:numId w:val="4"/>
        </w:numPr>
      </w:pPr>
      <w:r w:rsidRPr="00870383">
        <w:t>must</w:t>
      </w:r>
      <w:r>
        <w:t xml:space="preserve"> sign the Activity Signup Sheet; and</w:t>
      </w:r>
    </w:p>
    <w:p w14:paraId="1920F5C0" w14:textId="579813AF" w:rsidR="003C3E37" w:rsidRDefault="00870383" w:rsidP="00870383">
      <w:pPr>
        <w:pStyle w:val="ListParagraph"/>
        <w:ind w:left="1440" w:hanging="360"/>
      </w:pPr>
      <w:r>
        <w:t>a.</w:t>
      </w:r>
      <w:r>
        <w:tab/>
      </w:r>
      <w:proofErr w:type="gramStart"/>
      <w:r w:rsidR="003C3E37">
        <w:t>include</w:t>
      </w:r>
      <w:proofErr w:type="gramEnd"/>
      <w:r w:rsidR="003C3E37">
        <w:t xml:space="preserve"> the minor(s)’s name(s) and age(s)</w:t>
      </w:r>
    </w:p>
    <w:p w14:paraId="5FC75DC2" w14:textId="5ED1C3CC" w:rsidR="003C3E37" w:rsidRDefault="00870383" w:rsidP="00870383">
      <w:pPr>
        <w:pStyle w:val="ListParagraph"/>
        <w:ind w:left="1440" w:hanging="360"/>
      </w:pPr>
      <w:r>
        <w:t>b.</w:t>
      </w:r>
      <w:r>
        <w:tab/>
      </w:r>
      <w:proofErr w:type="gramStart"/>
      <w:r w:rsidR="003C3E37">
        <w:t>inform</w:t>
      </w:r>
      <w:proofErr w:type="gramEnd"/>
      <w:r w:rsidR="003C3E37">
        <w:t xml:space="preserve"> the Activity Leader of allergies, medical conditions, or other facts </w:t>
      </w:r>
      <w:r w:rsidR="00435339">
        <w:t>of</w:t>
      </w:r>
      <w:r w:rsidR="003C3E37">
        <w:t xml:space="preserve"> which the leader should be aware of.</w:t>
      </w:r>
    </w:p>
    <w:p w14:paraId="294C3348" w14:textId="77777777" w:rsidR="00435339" w:rsidRDefault="00435339" w:rsidP="00435339">
      <w:pPr>
        <w:rPr>
          <w:u w:val="single"/>
        </w:rPr>
      </w:pPr>
    </w:p>
    <w:p w14:paraId="2984F785" w14:textId="6EB9A32B" w:rsidR="00435339" w:rsidRPr="00870383" w:rsidRDefault="00435339" w:rsidP="00870383">
      <w:pPr>
        <w:pStyle w:val="ListParagraph"/>
        <w:numPr>
          <w:ilvl w:val="0"/>
          <w:numId w:val="4"/>
        </w:numPr>
        <w:rPr>
          <w:u w:val="single"/>
        </w:rPr>
      </w:pPr>
      <w:r w:rsidRPr="00870383">
        <w:t>must</w:t>
      </w:r>
      <w:r>
        <w:t xml:space="preserve"> ensure the minor(s) are properly equipped for the activity (food, water, gear, attire...) and that they are mentally and</w:t>
      </w:r>
      <w:r w:rsidRPr="00435339">
        <w:t xml:space="preserve"> </w:t>
      </w:r>
      <w:r>
        <w:t>physically capable of participating. Difficulties such as inability to keep up or improper equipment should be considered and discussed before participating.</w:t>
      </w:r>
    </w:p>
    <w:p w14:paraId="7E549F90" w14:textId="1E4547E2" w:rsidR="00FD6FD4" w:rsidRPr="00FD6FD4" w:rsidRDefault="00C52DC5" w:rsidP="00870383">
      <w:pPr>
        <w:pStyle w:val="ListParagraph"/>
        <w:numPr>
          <w:ilvl w:val="0"/>
          <w:numId w:val="4"/>
        </w:numPr>
        <w:rPr>
          <w:u w:val="single"/>
        </w:rPr>
      </w:pPr>
      <w:r>
        <w:t>s</w:t>
      </w:r>
      <w:r w:rsidR="00FD6FD4">
        <w:t xml:space="preserve">hould carry appropriate medical and dental information should treatment be necessary. </w:t>
      </w:r>
    </w:p>
    <w:p w14:paraId="21B5A4A0" w14:textId="70694F98" w:rsidR="00C52DC5" w:rsidRPr="00C52DC5" w:rsidRDefault="00870383" w:rsidP="00870383">
      <w:pPr>
        <w:pStyle w:val="ListParagraph"/>
        <w:numPr>
          <w:ilvl w:val="0"/>
          <w:numId w:val="4"/>
        </w:numPr>
        <w:rPr>
          <w:u w:val="single"/>
        </w:rPr>
      </w:pPr>
      <w:r>
        <w:t>s</w:t>
      </w:r>
      <w:r w:rsidR="00FD6FD4">
        <w:t xml:space="preserve">hould be knowledgeable concerning any medical conditions or allergies the minor(s) may have. This includes natural allergies (insect bites, poison ivy...) and medical allergies (latex, </w:t>
      </w:r>
      <w:r w:rsidR="00C52DC5">
        <w:t xml:space="preserve">penicillin...) </w:t>
      </w:r>
    </w:p>
    <w:p w14:paraId="2AC911CA" w14:textId="29126E6B" w:rsidR="00C52DC5" w:rsidRPr="00C52DC5" w:rsidRDefault="00C52DC5" w:rsidP="00870383">
      <w:pPr>
        <w:pStyle w:val="ListParagraph"/>
        <w:numPr>
          <w:ilvl w:val="0"/>
          <w:numId w:val="4"/>
        </w:numPr>
        <w:rPr>
          <w:u w:val="single"/>
        </w:rPr>
      </w:pPr>
      <w:r>
        <w:t xml:space="preserve">should be aware of medications required by the minor(s) for the duration of the activity and ensure that these medications are available during the activity IE dosages, times, and possible reactions if not </w:t>
      </w:r>
      <w:r w:rsidR="004162BB">
        <w:t>taken correctly or on time.</w:t>
      </w:r>
    </w:p>
    <w:p w14:paraId="066EFB81" w14:textId="2CD2F0FF" w:rsidR="0054056B" w:rsidRPr="00974B51" w:rsidRDefault="00C52DC5" w:rsidP="0054056B">
      <w:pPr>
        <w:pStyle w:val="ListParagraph"/>
        <w:numPr>
          <w:ilvl w:val="0"/>
          <w:numId w:val="4"/>
        </w:numPr>
        <w:rPr>
          <w:u w:val="single"/>
        </w:rPr>
      </w:pPr>
      <w:r>
        <w:t xml:space="preserve">should have photo identification for the minor(s) for assistance </w:t>
      </w:r>
      <w:r w:rsidR="004162BB">
        <w:t>if</w:t>
      </w:r>
      <w:r>
        <w:t xml:space="preserve"> they become separated.</w:t>
      </w:r>
    </w:p>
    <w:p w14:paraId="2B425163" w14:textId="49BD8CCA" w:rsidR="00C52DC5" w:rsidRPr="00974B51" w:rsidRDefault="004162BB" w:rsidP="00230BD5">
      <w:pPr>
        <w:pStyle w:val="ListParagraph"/>
        <w:numPr>
          <w:ilvl w:val="0"/>
          <w:numId w:val="4"/>
        </w:numPr>
        <w:tabs>
          <w:tab w:val="left" w:pos="1170"/>
        </w:tabs>
        <w:spacing w:after="120"/>
        <w:rPr>
          <w:u w:val="single"/>
        </w:rPr>
      </w:pPr>
      <w:r w:rsidRPr="00870383">
        <w:t xml:space="preserve">must </w:t>
      </w:r>
      <w:r>
        <w:t>realize that some activities include being in the wilderness, a considerable distance from the nearest medical facility and that reaching such a facility could take a significant amount of time. Depending on the activity, a road may take more than a day to reach.</w:t>
      </w:r>
    </w:p>
    <w:p w14:paraId="1D0C32FD" w14:textId="77777777" w:rsidR="00435339" w:rsidRPr="00435339" w:rsidRDefault="00B371A8" w:rsidP="00870383">
      <w:pPr>
        <w:pStyle w:val="ListParagraph"/>
        <w:numPr>
          <w:ilvl w:val="0"/>
          <w:numId w:val="4"/>
        </w:numPr>
        <w:rPr>
          <w:u w:val="single"/>
        </w:rPr>
      </w:pPr>
      <w:r>
        <w:t>is responsible for</w:t>
      </w:r>
      <w:r w:rsidR="00435339">
        <w:t>:</w:t>
      </w:r>
      <w:r>
        <w:t xml:space="preserve"> </w:t>
      </w:r>
    </w:p>
    <w:p w14:paraId="5702B491" w14:textId="2C64B62E" w:rsidR="00435339" w:rsidRDefault="00870383" w:rsidP="00870383">
      <w:pPr>
        <w:pStyle w:val="ListParagraph"/>
        <w:ind w:left="1440" w:hanging="360"/>
      </w:pPr>
      <w:r>
        <w:t>a.</w:t>
      </w:r>
      <w:r>
        <w:tab/>
      </w:r>
      <w:r w:rsidR="00B371A8">
        <w:t>maintaining visual contact with minor(s) on activities</w:t>
      </w:r>
      <w:r w:rsidR="00435339">
        <w:t>.</w:t>
      </w:r>
    </w:p>
    <w:p w14:paraId="59462C45" w14:textId="6F296AFA" w:rsidR="00B371A8" w:rsidRPr="009C262B" w:rsidRDefault="00870383" w:rsidP="00870383">
      <w:pPr>
        <w:pStyle w:val="ListParagraph"/>
        <w:ind w:left="1440" w:hanging="360"/>
        <w:rPr>
          <w:u w:val="single"/>
        </w:rPr>
      </w:pPr>
      <w:r>
        <w:t>b.</w:t>
      </w:r>
      <w:r>
        <w:tab/>
      </w:r>
      <w:r w:rsidR="00435339">
        <w:t>the actions of the minor(s) for the duration of the activity.</w:t>
      </w:r>
      <w:r w:rsidR="00B371A8">
        <w:t xml:space="preserve"> </w:t>
      </w:r>
    </w:p>
    <w:sectPr w:rsidR="00B371A8" w:rsidRPr="009C262B" w:rsidSect="007D1F4B">
      <w:headerReference w:type="default" r:id="rId7"/>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4B519" w14:textId="77777777" w:rsidR="004A16A0" w:rsidRDefault="004A16A0" w:rsidP="00E149E7">
      <w:pPr>
        <w:spacing w:after="0" w:line="240" w:lineRule="auto"/>
      </w:pPr>
      <w:r>
        <w:separator/>
      </w:r>
    </w:p>
  </w:endnote>
  <w:endnote w:type="continuationSeparator" w:id="0">
    <w:p w14:paraId="3FAA54A5" w14:textId="77777777" w:rsidR="004A16A0" w:rsidRDefault="004A16A0" w:rsidP="00E1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CA7B6" w14:textId="77777777" w:rsidR="004A16A0" w:rsidRDefault="004A16A0" w:rsidP="00E149E7">
      <w:pPr>
        <w:spacing w:after="0" w:line="240" w:lineRule="auto"/>
      </w:pPr>
      <w:r>
        <w:separator/>
      </w:r>
    </w:p>
  </w:footnote>
  <w:footnote w:type="continuationSeparator" w:id="0">
    <w:p w14:paraId="6E9B1841" w14:textId="77777777" w:rsidR="004A16A0" w:rsidRDefault="004A16A0" w:rsidP="00E1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Y="-947"/>
      <w:tblW w:w="110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902"/>
      <w:gridCol w:w="9141"/>
    </w:tblGrid>
    <w:tr w:rsidR="00490F7B" w14:paraId="0FA47004" w14:textId="77777777" w:rsidTr="007D1F4B">
      <w:trPr>
        <w:trHeight w:val="536"/>
      </w:trPr>
      <w:tc>
        <w:tcPr>
          <w:tcW w:w="1902" w:type="dxa"/>
          <w:shd w:val="clear" w:color="auto" w:fill="auto"/>
          <w:tcMar>
            <w:top w:w="100" w:type="dxa"/>
            <w:left w:w="100" w:type="dxa"/>
            <w:bottom w:w="100" w:type="dxa"/>
            <w:right w:w="100" w:type="dxa"/>
          </w:tcMar>
        </w:tcPr>
        <w:p w14:paraId="76E79E61" w14:textId="77777777" w:rsidR="00490F7B" w:rsidRDefault="00490F7B" w:rsidP="00004FBB">
          <w:pPr>
            <w:widowControl w:val="0"/>
            <w:spacing w:line="240" w:lineRule="auto"/>
          </w:pPr>
          <w:r>
            <w:rPr>
              <w:noProof/>
            </w:rPr>
            <w:drawing>
              <wp:anchor distT="0" distB="0" distL="114300" distR="114300" simplePos="0" relativeHeight="251658240" behindDoc="1" locked="0" layoutInCell="1" allowOverlap="1" wp14:anchorId="326A022D" wp14:editId="4FE47AE5">
                <wp:simplePos x="0" y="0"/>
                <wp:positionH relativeFrom="column">
                  <wp:posOffset>-69850</wp:posOffset>
                </wp:positionH>
                <wp:positionV relativeFrom="paragraph">
                  <wp:posOffset>45720</wp:posOffset>
                </wp:positionV>
                <wp:extent cx="886968" cy="886968"/>
                <wp:effectExtent l="0" t="0" r="8890" b="8890"/>
                <wp:wrapNone/>
                <wp:docPr id="1" name="image1.png" descr="A yellow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yellow and green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6968" cy="886968"/>
                        </a:xfrm>
                        <a:prstGeom prst="rect">
                          <a:avLst/>
                        </a:prstGeom>
                        <a:ln/>
                      </pic:spPr>
                    </pic:pic>
                  </a:graphicData>
                </a:graphic>
              </wp:anchor>
            </w:drawing>
          </w:r>
        </w:p>
      </w:tc>
      <w:tc>
        <w:tcPr>
          <w:tcW w:w="9141" w:type="dxa"/>
          <w:shd w:val="clear" w:color="auto" w:fill="auto"/>
          <w:tcMar>
            <w:top w:w="100" w:type="dxa"/>
            <w:left w:w="100" w:type="dxa"/>
            <w:bottom w:w="100" w:type="dxa"/>
            <w:right w:w="100" w:type="dxa"/>
          </w:tcMar>
          <w:vAlign w:val="center"/>
        </w:tcPr>
        <w:p w14:paraId="68817F2A" w14:textId="3C814A60" w:rsidR="00BF5711" w:rsidRPr="00BF5711" w:rsidRDefault="00BF5711" w:rsidP="00BF5711">
          <w:pPr>
            <w:widowControl w:val="0"/>
            <w:spacing w:line="240" w:lineRule="auto"/>
            <w:rPr>
              <w:rFonts w:eastAsia="Merriweather"/>
              <w:b/>
              <w:bCs/>
              <w:sz w:val="40"/>
              <w:szCs w:val="40"/>
            </w:rPr>
          </w:pPr>
          <w:r w:rsidRPr="00BF5711">
            <w:rPr>
              <w:rFonts w:eastAsia="Merriweather"/>
              <w:b/>
              <w:bCs/>
              <w:sz w:val="40"/>
              <w:szCs w:val="40"/>
            </w:rPr>
            <w:t>TIDEWATER APPALACHIAN TRAIL CLUB</w:t>
          </w:r>
        </w:p>
        <w:p w14:paraId="2EB3F476" w14:textId="0B4B72D8" w:rsidR="00490F7B" w:rsidRPr="00BF5711" w:rsidRDefault="00490F7B" w:rsidP="00BF5711">
          <w:pPr>
            <w:widowControl w:val="0"/>
            <w:spacing w:line="240" w:lineRule="auto"/>
            <w:rPr>
              <w:rFonts w:eastAsia="Merriweather"/>
              <w:sz w:val="28"/>
              <w:szCs w:val="28"/>
            </w:rPr>
          </w:pPr>
          <w:r w:rsidRPr="00BF5711">
            <w:rPr>
              <w:rFonts w:eastAsia="Merriweather"/>
              <w:sz w:val="28"/>
              <w:szCs w:val="28"/>
            </w:rPr>
            <w:t>GUIDELINES FOR ACTIVITY PARTICIPATION BY MINORS</w:t>
          </w:r>
        </w:p>
        <w:p w14:paraId="34EF5487" w14:textId="6055F077" w:rsidR="00490F7B" w:rsidRPr="00490F7B" w:rsidRDefault="00490F7B" w:rsidP="00BF5711">
          <w:pPr>
            <w:widowControl w:val="0"/>
            <w:spacing w:line="240" w:lineRule="auto"/>
            <w:rPr>
              <w:rFonts w:eastAsia="Merriweather"/>
              <w:sz w:val="22"/>
              <w:szCs w:val="22"/>
            </w:rPr>
          </w:pPr>
          <w:r w:rsidRPr="00490F7B">
            <w:rPr>
              <w:rFonts w:eastAsia="Merriweather"/>
              <w:sz w:val="22"/>
              <w:szCs w:val="22"/>
            </w:rPr>
            <w:t>Rev. 21 June 2024</w:t>
          </w:r>
        </w:p>
        <w:p w14:paraId="48B62B35" w14:textId="0C013FE6" w:rsidR="00490F7B" w:rsidRDefault="00490F7B" w:rsidP="00004FBB">
          <w:pPr>
            <w:widowControl w:val="0"/>
            <w:spacing w:line="240" w:lineRule="auto"/>
            <w:jc w:val="center"/>
            <w:rPr>
              <w:rFonts w:ascii="Merriweather" w:eastAsia="Merriweather" w:hAnsi="Merriweather" w:cs="Merriweather"/>
              <w:i/>
              <w:sz w:val="20"/>
              <w:szCs w:val="20"/>
            </w:rPr>
          </w:pPr>
        </w:p>
      </w:tc>
    </w:tr>
  </w:tbl>
  <w:p w14:paraId="6591B952" w14:textId="14910839" w:rsidR="00E149E7" w:rsidRDefault="00E14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B1F"/>
    <w:multiLevelType w:val="hybridMultilevel"/>
    <w:tmpl w:val="B7B8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7554"/>
    <w:multiLevelType w:val="hybridMultilevel"/>
    <w:tmpl w:val="B412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4335C"/>
    <w:multiLevelType w:val="hybridMultilevel"/>
    <w:tmpl w:val="9FA40162"/>
    <w:lvl w:ilvl="0" w:tplc="5AA6FDE4">
      <w:start w:val="1"/>
      <w:numFmt w:val="lowerRoman"/>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D35E8E"/>
    <w:multiLevelType w:val="hybridMultilevel"/>
    <w:tmpl w:val="81A89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43CF8"/>
    <w:multiLevelType w:val="hybridMultilevel"/>
    <w:tmpl w:val="0E32F664"/>
    <w:lvl w:ilvl="0" w:tplc="10EC8E16">
      <w:start w:val="1"/>
      <w:numFmt w:val="low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41421">
    <w:abstractNumId w:val="4"/>
  </w:num>
  <w:num w:numId="2" w16cid:durableId="392044078">
    <w:abstractNumId w:val="0"/>
  </w:num>
  <w:num w:numId="3" w16cid:durableId="421805750">
    <w:abstractNumId w:val="1"/>
  </w:num>
  <w:num w:numId="4" w16cid:durableId="1043560800">
    <w:abstractNumId w:val="2"/>
  </w:num>
  <w:num w:numId="5" w16cid:durableId="1324772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BB"/>
    <w:rsid w:val="00004FBB"/>
    <w:rsid w:val="00013C58"/>
    <w:rsid w:val="00045277"/>
    <w:rsid w:val="0008138E"/>
    <w:rsid w:val="001D4D4C"/>
    <w:rsid w:val="00230BD5"/>
    <w:rsid w:val="002953B8"/>
    <w:rsid w:val="003C3E37"/>
    <w:rsid w:val="004162BB"/>
    <w:rsid w:val="00435339"/>
    <w:rsid w:val="00490F7B"/>
    <w:rsid w:val="004A16A0"/>
    <w:rsid w:val="004B0E8F"/>
    <w:rsid w:val="0054056B"/>
    <w:rsid w:val="005A37C0"/>
    <w:rsid w:val="0066780A"/>
    <w:rsid w:val="006C527C"/>
    <w:rsid w:val="006D3899"/>
    <w:rsid w:val="006E2EAB"/>
    <w:rsid w:val="00734055"/>
    <w:rsid w:val="007D1F4B"/>
    <w:rsid w:val="0081316E"/>
    <w:rsid w:val="00870383"/>
    <w:rsid w:val="00890E07"/>
    <w:rsid w:val="00951C1D"/>
    <w:rsid w:val="00974B51"/>
    <w:rsid w:val="00977908"/>
    <w:rsid w:val="009C262B"/>
    <w:rsid w:val="009D0A96"/>
    <w:rsid w:val="00A618DF"/>
    <w:rsid w:val="00AD0022"/>
    <w:rsid w:val="00AE27A0"/>
    <w:rsid w:val="00B371A8"/>
    <w:rsid w:val="00BF5711"/>
    <w:rsid w:val="00C52DC5"/>
    <w:rsid w:val="00D21105"/>
    <w:rsid w:val="00D270AF"/>
    <w:rsid w:val="00DA6808"/>
    <w:rsid w:val="00E149E7"/>
    <w:rsid w:val="00E41D41"/>
    <w:rsid w:val="00E94DBF"/>
    <w:rsid w:val="00EC5527"/>
    <w:rsid w:val="00FD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6A0F6"/>
  <w15:chartTrackingRefBased/>
  <w15:docId w15:val="{215364D7-86BF-4FBD-BF5C-612C7FB5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F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F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4F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4F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F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F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F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F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F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4F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4F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F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F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F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F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4FBB"/>
    <w:pPr>
      <w:spacing w:before="160"/>
      <w:jc w:val="center"/>
    </w:pPr>
    <w:rPr>
      <w:i/>
      <w:iCs/>
      <w:color w:val="404040" w:themeColor="text1" w:themeTint="BF"/>
    </w:rPr>
  </w:style>
  <w:style w:type="character" w:customStyle="1" w:styleId="QuoteChar">
    <w:name w:val="Quote Char"/>
    <w:basedOn w:val="DefaultParagraphFont"/>
    <w:link w:val="Quote"/>
    <w:uiPriority w:val="29"/>
    <w:rsid w:val="00004FBB"/>
    <w:rPr>
      <w:i/>
      <w:iCs/>
      <w:color w:val="404040" w:themeColor="text1" w:themeTint="BF"/>
    </w:rPr>
  </w:style>
  <w:style w:type="paragraph" w:styleId="ListParagraph">
    <w:name w:val="List Paragraph"/>
    <w:basedOn w:val="Normal"/>
    <w:uiPriority w:val="34"/>
    <w:qFormat/>
    <w:rsid w:val="00004FBB"/>
    <w:pPr>
      <w:ind w:left="720"/>
      <w:contextualSpacing/>
    </w:pPr>
  </w:style>
  <w:style w:type="character" w:styleId="IntenseEmphasis">
    <w:name w:val="Intense Emphasis"/>
    <w:basedOn w:val="DefaultParagraphFont"/>
    <w:uiPriority w:val="21"/>
    <w:qFormat/>
    <w:rsid w:val="00004FBB"/>
    <w:rPr>
      <w:i/>
      <w:iCs/>
      <w:color w:val="0F4761" w:themeColor="accent1" w:themeShade="BF"/>
    </w:rPr>
  </w:style>
  <w:style w:type="paragraph" w:styleId="IntenseQuote">
    <w:name w:val="Intense Quote"/>
    <w:basedOn w:val="Normal"/>
    <w:next w:val="Normal"/>
    <w:link w:val="IntenseQuoteChar"/>
    <w:uiPriority w:val="30"/>
    <w:qFormat/>
    <w:rsid w:val="00004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FBB"/>
    <w:rPr>
      <w:i/>
      <w:iCs/>
      <w:color w:val="0F4761" w:themeColor="accent1" w:themeShade="BF"/>
    </w:rPr>
  </w:style>
  <w:style w:type="character" w:styleId="IntenseReference">
    <w:name w:val="Intense Reference"/>
    <w:basedOn w:val="DefaultParagraphFont"/>
    <w:uiPriority w:val="32"/>
    <w:qFormat/>
    <w:rsid w:val="00004FBB"/>
    <w:rPr>
      <w:b/>
      <w:bCs/>
      <w:smallCaps/>
      <w:color w:val="0F4761" w:themeColor="accent1" w:themeShade="BF"/>
      <w:spacing w:val="5"/>
    </w:rPr>
  </w:style>
  <w:style w:type="paragraph" w:styleId="Header">
    <w:name w:val="header"/>
    <w:basedOn w:val="Normal"/>
    <w:link w:val="HeaderChar"/>
    <w:uiPriority w:val="99"/>
    <w:unhideWhenUsed/>
    <w:rsid w:val="00E1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E7"/>
  </w:style>
  <w:style w:type="paragraph" w:styleId="Footer">
    <w:name w:val="footer"/>
    <w:basedOn w:val="Normal"/>
    <w:link w:val="FooterChar"/>
    <w:uiPriority w:val="99"/>
    <w:unhideWhenUsed/>
    <w:rsid w:val="00E1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MIDGETTE, KACI</dc:creator>
  <cp:keywords/>
  <dc:description/>
  <cp:lastModifiedBy>MIDGETTE, KACI</cp:lastModifiedBy>
  <cp:revision>2</cp:revision>
  <dcterms:created xsi:type="dcterms:W3CDTF">2024-07-05T17:25:00Z</dcterms:created>
  <dcterms:modified xsi:type="dcterms:W3CDTF">2024-07-05T17:25:00Z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fae58864c3dcc9fdf3dfb942f287eea14719ec3308d7aeb8a2bdfa8b2771b406</vt:lpwstr>
  </property>
</Properties>
</file>