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Safety Glasses and Trail Maintenance: Protecting Our Most Valuable Resource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it comes to trail maintenance, safety is not just a priority—it’s the foundation of everything we do. Whether clearing brush, trimming limbs, or repairing erosion damage, the well-being of our volunteers and crew members is the club’s most important goal. Every tool we pick up and every step we take in the backcountry carries some risk, which is why proper personal protective equipment (PPE), including safety glasses, is essential on every outing.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One of the most critical pieces of PPE during trail work is eye protection. Flying debris from hand tools like loppers, saws, and Pulaskis—or the occasional power tool—can cause serious injury in an instant. That’s why safety glasses meeting the ANSI Z87.1 standard are required for all participants involved in cutting, chopping, brushing, or digging tasks. The ANSI Z87.1 standard, developed by the American National Standards Institute, ensures that eyewear has passed rigorous impact resistance tests and provides adequate coverage from both front and side impacts. These glasses are required by the U.S. Forest Service and the Appalachian Trail Conservancy (ATC). Wearing proper PPE is a requirement when working on our trails and is part of what allows for our workers’ compensation coverage through the Forest Service. All safety glasses and goggles provided by TATC during maintenance events meet the above requirements.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Safety glasses that meet the Z87.1 standard are clearly marked with “Z87” on the frame or lens. These standard safety glasses provide reliable protection (including side shielding, which regular glasses do not offer) and are lightweight and comfortable. However, they are not designed to be worn over regular prescription glasses. Attempting to do so can result in a poor fit, discomfort, and gaps in protection. Volunteers who wear prescription lenses have two main options: (1) invest in prescription safety glasses that meet the ANSI Z87.1 standard, or (2) wear goggle-style safety eyewear designed to fit over prescription glasses. These over-the-glasses (OTG) goggles provide full enclosure and side shielding while accommodating regular frames underneath.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dusty or humid conditions, anti-fog goggles are a good choice, though they may retain more heat. Recently, the club has become aware of, and is evaluating, ANSI Z87.1-compliant mesh safety goggles to add to our PPE lineup (see image below). These ventilated goggles use fine mesh instead of lenses and offer excellent airflow, which should eliminate fogging during strenuous work. While mesh goggles should not be used with power tools (e.g., chainsaws, blowers) or in other high-impact situations, they have been approved for select hand-tool tasks—such as crosscut sawing, lopping, grubbing, or using grass whips—where the risk of flying debris is limited.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2413370" cy="10334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13370" cy="103346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always, volunteers should match their eye protection to the job at hand. If you're unsure what type of eye protection is best for your task—or whether your prescription glasses are adequately covered—consult your crew leader before beginning work. By staying informed and properly equipped, we ensure our trail work remains both productive and safe for everyone involved.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Submitted by Andy Grayson, September ‘25</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